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7D0" w:rsidRPr="00185EA1" w:rsidRDefault="001C27D0" w:rsidP="001C27D0">
      <w:pPr>
        <w:ind w:firstLine="0"/>
        <w:jc w:val="center"/>
        <w:rPr>
          <w:rFonts w:ascii="Times New Roman" w:hAnsi="Times New Roman" w:cs="Times New Roman"/>
          <w:sz w:val="24"/>
          <w:szCs w:val="24"/>
        </w:rPr>
      </w:pPr>
    </w:p>
    <w:p w:rsidR="001C27D0" w:rsidRPr="00185EA1" w:rsidRDefault="001C27D0" w:rsidP="001C27D0">
      <w:pPr>
        <w:ind w:firstLine="0"/>
        <w:jc w:val="center"/>
        <w:rPr>
          <w:rFonts w:ascii="Times New Roman" w:hAnsi="Times New Roman" w:cs="Times New Roman"/>
          <w:sz w:val="24"/>
          <w:szCs w:val="24"/>
        </w:rPr>
      </w:pPr>
    </w:p>
    <w:p w:rsidR="001C27D0" w:rsidRPr="00185EA1" w:rsidRDefault="001C27D0" w:rsidP="001C27D0">
      <w:pPr>
        <w:ind w:firstLine="0"/>
        <w:jc w:val="center"/>
        <w:rPr>
          <w:rFonts w:ascii="Times New Roman" w:hAnsi="Times New Roman" w:cs="Times New Roman"/>
          <w:sz w:val="24"/>
          <w:szCs w:val="24"/>
        </w:rPr>
      </w:pPr>
    </w:p>
    <w:p w:rsidR="001C27D0" w:rsidRPr="00185EA1" w:rsidRDefault="001C27D0" w:rsidP="001C27D0">
      <w:pPr>
        <w:ind w:firstLine="0"/>
        <w:jc w:val="center"/>
        <w:rPr>
          <w:rFonts w:ascii="Times New Roman" w:hAnsi="Times New Roman" w:cs="Times New Roman"/>
          <w:sz w:val="24"/>
          <w:szCs w:val="24"/>
        </w:rPr>
      </w:pPr>
    </w:p>
    <w:p w:rsidR="001C27D0" w:rsidRPr="00185EA1" w:rsidRDefault="001C27D0" w:rsidP="001C27D0">
      <w:pPr>
        <w:ind w:firstLine="0"/>
        <w:jc w:val="center"/>
        <w:rPr>
          <w:rFonts w:ascii="Times New Roman" w:hAnsi="Times New Roman" w:cs="Times New Roman"/>
          <w:sz w:val="24"/>
          <w:szCs w:val="24"/>
        </w:rPr>
      </w:pPr>
    </w:p>
    <w:p w:rsidR="00C36040" w:rsidRPr="00185EA1" w:rsidRDefault="007F31A9" w:rsidP="001C27D0">
      <w:pPr>
        <w:ind w:firstLine="0"/>
        <w:jc w:val="center"/>
        <w:rPr>
          <w:rFonts w:ascii="Times New Roman" w:hAnsi="Times New Roman" w:cs="Times New Roman"/>
          <w:sz w:val="24"/>
          <w:szCs w:val="24"/>
        </w:rPr>
      </w:pPr>
      <w:r w:rsidRPr="00185EA1">
        <w:rPr>
          <w:rFonts w:ascii="Times New Roman" w:hAnsi="Times New Roman" w:cs="Times New Roman"/>
          <w:sz w:val="24"/>
          <w:szCs w:val="24"/>
        </w:rPr>
        <w:t>Scientific Explanation, Space, and Time</w:t>
      </w:r>
    </w:p>
    <w:p w:rsidR="001C27D0" w:rsidRPr="00185EA1" w:rsidRDefault="007F31A9" w:rsidP="001C27D0">
      <w:pPr>
        <w:ind w:firstLine="0"/>
        <w:jc w:val="center"/>
        <w:rPr>
          <w:rFonts w:ascii="Times New Roman" w:hAnsi="Times New Roman" w:cs="Times New Roman"/>
          <w:sz w:val="24"/>
          <w:szCs w:val="24"/>
        </w:rPr>
      </w:pPr>
      <w:r w:rsidRPr="00185EA1">
        <w:rPr>
          <w:rFonts w:ascii="Times New Roman" w:hAnsi="Times New Roman" w:cs="Times New Roman"/>
          <w:sz w:val="24"/>
          <w:szCs w:val="24"/>
        </w:rPr>
        <w:t>Student’s Name</w:t>
      </w:r>
    </w:p>
    <w:p w:rsidR="001C27D0" w:rsidRPr="00185EA1" w:rsidRDefault="007F31A9" w:rsidP="001C27D0">
      <w:pPr>
        <w:ind w:firstLine="0"/>
        <w:jc w:val="center"/>
        <w:rPr>
          <w:rFonts w:ascii="Times New Roman" w:hAnsi="Times New Roman" w:cs="Times New Roman"/>
          <w:sz w:val="24"/>
          <w:szCs w:val="24"/>
        </w:rPr>
      </w:pPr>
      <w:r w:rsidRPr="00185EA1">
        <w:rPr>
          <w:rFonts w:ascii="Times New Roman" w:hAnsi="Times New Roman" w:cs="Times New Roman"/>
          <w:sz w:val="24"/>
          <w:szCs w:val="24"/>
        </w:rPr>
        <w:t>Institutional Affiliation</w:t>
      </w:r>
    </w:p>
    <w:p w:rsidR="001C27D0" w:rsidRPr="00185EA1" w:rsidRDefault="007F31A9" w:rsidP="005E7FDE">
      <w:pPr>
        <w:rPr>
          <w:rFonts w:ascii="Times New Roman" w:hAnsi="Times New Roman" w:cs="Times New Roman"/>
          <w:sz w:val="24"/>
          <w:szCs w:val="24"/>
        </w:rPr>
      </w:pPr>
      <w:r w:rsidRPr="00185EA1">
        <w:rPr>
          <w:rFonts w:ascii="Times New Roman" w:hAnsi="Times New Roman" w:cs="Times New Roman"/>
          <w:sz w:val="24"/>
          <w:szCs w:val="24"/>
        </w:rPr>
        <w:br w:type="page"/>
      </w:r>
    </w:p>
    <w:p w:rsidR="001C27D0" w:rsidRPr="00185EA1" w:rsidRDefault="007F31A9" w:rsidP="001C27D0">
      <w:pPr>
        <w:ind w:firstLine="0"/>
        <w:jc w:val="center"/>
        <w:rPr>
          <w:rFonts w:ascii="Times New Roman" w:hAnsi="Times New Roman" w:cs="Times New Roman"/>
          <w:sz w:val="24"/>
          <w:szCs w:val="24"/>
        </w:rPr>
      </w:pPr>
      <w:r w:rsidRPr="00185EA1">
        <w:rPr>
          <w:rFonts w:ascii="Times New Roman" w:hAnsi="Times New Roman" w:cs="Times New Roman"/>
          <w:sz w:val="24"/>
          <w:szCs w:val="24"/>
        </w:rPr>
        <w:lastRenderedPageBreak/>
        <w:t>Scientific Explanation, Space, and Time</w:t>
      </w:r>
    </w:p>
    <w:p w:rsidR="00712584" w:rsidRDefault="00712584" w:rsidP="001C27D0">
      <w:pPr>
        <w:ind w:firstLine="0"/>
        <w:rPr>
          <w:rFonts w:ascii="Times New Roman" w:hAnsi="Times New Roman" w:cs="Times New Roman"/>
          <w:sz w:val="24"/>
          <w:szCs w:val="24"/>
        </w:rPr>
      </w:pPr>
      <w:r>
        <w:rPr>
          <w:rFonts w:ascii="Times New Roman" w:hAnsi="Times New Roman" w:cs="Times New Roman"/>
          <w:sz w:val="24"/>
          <w:szCs w:val="24"/>
        </w:rPr>
        <w:tab/>
        <w:t xml:space="preserve">The main topics </w:t>
      </w:r>
      <w:r w:rsidR="007F31A9" w:rsidRPr="00185EA1">
        <w:rPr>
          <w:rFonts w:ascii="Times New Roman" w:hAnsi="Times New Roman" w:cs="Times New Roman"/>
          <w:sz w:val="24"/>
          <w:szCs w:val="24"/>
        </w:rPr>
        <w:t>of the book include an explanation, space and time</w:t>
      </w:r>
      <w:r w:rsidR="00147AAE" w:rsidRPr="00185EA1">
        <w:rPr>
          <w:rFonts w:ascii="Times New Roman" w:hAnsi="Times New Roman" w:cs="Times New Roman"/>
          <w:sz w:val="24"/>
          <w:szCs w:val="24"/>
        </w:rPr>
        <w:t xml:space="preserve">, analyticity and theoretical entities. </w:t>
      </w:r>
      <w:r w:rsidR="00494594" w:rsidRPr="00185EA1">
        <w:rPr>
          <w:rFonts w:ascii="Times New Roman" w:hAnsi="Times New Roman" w:cs="Times New Roman"/>
          <w:sz w:val="24"/>
          <w:szCs w:val="24"/>
        </w:rPr>
        <w:t xml:space="preserve">With regards to space and time, the paper focused on </w:t>
      </w:r>
      <w:proofErr w:type="spellStart"/>
      <w:r w:rsidR="00494594" w:rsidRPr="00185EA1">
        <w:rPr>
          <w:rFonts w:ascii="Times New Roman" w:hAnsi="Times New Roman" w:cs="Times New Roman"/>
          <w:sz w:val="24"/>
          <w:szCs w:val="24"/>
        </w:rPr>
        <w:t>Grubman’s</w:t>
      </w:r>
      <w:proofErr w:type="spellEnd"/>
      <w:r w:rsidR="00494594" w:rsidRPr="00185EA1">
        <w:rPr>
          <w:rFonts w:ascii="Times New Roman" w:hAnsi="Times New Roman" w:cs="Times New Roman"/>
          <w:sz w:val="24"/>
          <w:szCs w:val="24"/>
        </w:rPr>
        <w:t xml:space="preserve"> logic in defending the conventional</w:t>
      </w:r>
      <w:r w:rsidR="00F046F7" w:rsidRPr="00185EA1">
        <w:rPr>
          <w:rFonts w:ascii="Times New Roman" w:hAnsi="Times New Roman" w:cs="Times New Roman"/>
          <w:sz w:val="24"/>
          <w:szCs w:val="24"/>
        </w:rPr>
        <w:t xml:space="preserve"> principle of </w:t>
      </w:r>
      <w:proofErr w:type="spellStart"/>
      <w:r w:rsidR="00F046F7" w:rsidRPr="00185EA1">
        <w:rPr>
          <w:rFonts w:ascii="Times New Roman" w:hAnsi="Times New Roman" w:cs="Times New Roman"/>
          <w:sz w:val="24"/>
          <w:szCs w:val="24"/>
        </w:rPr>
        <w:t>geochronometric</w:t>
      </w:r>
      <w:proofErr w:type="spellEnd"/>
      <w:r w:rsidR="00F046F7" w:rsidRPr="00185EA1">
        <w:rPr>
          <w:rFonts w:ascii="Times New Roman" w:hAnsi="Times New Roman" w:cs="Times New Roman"/>
          <w:sz w:val="24"/>
          <w:szCs w:val="24"/>
        </w:rPr>
        <w:t>. The topic of explanation is centered on a deductive</w:t>
      </w:r>
      <w:r>
        <w:rPr>
          <w:rFonts w:ascii="Times New Roman" w:hAnsi="Times New Roman" w:cs="Times New Roman"/>
          <w:sz w:val="24"/>
          <w:szCs w:val="24"/>
        </w:rPr>
        <w:t xml:space="preserve"> models</w:t>
      </w:r>
      <w:r w:rsidR="00F046F7" w:rsidRPr="00185EA1">
        <w:rPr>
          <w:rFonts w:ascii="Times New Roman" w:hAnsi="Times New Roman" w:cs="Times New Roman"/>
          <w:sz w:val="24"/>
          <w:szCs w:val="24"/>
        </w:rPr>
        <w:t xml:space="preserve">. </w:t>
      </w:r>
      <w:r w:rsidRPr="00185EA1">
        <w:rPr>
          <w:rFonts w:ascii="Times New Roman" w:hAnsi="Times New Roman" w:cs="Times New Roman"/>
          <w:sz w:val="24"/>
          <w:szCs w:val="24"/>
        </w:rPr>
        <w:t>Generally</w:t>
      </w:r>
      <w:r w:rsidR="002C4153" w:rsidRPr="00185EA1">
        <w:rPr>
          <w:rFonts w:ascii="Times New Roman" w:hAnsi="Times New Roman" w:cs="Times New Roman"/>
          <w:sz w:val="24"/>
          <w:szCs w:val="24"/>
        </w:rPr>
        <w:t xml:space="preserve">, the whole paper aimed at performing an examination on temporal discourses in an attempt </w:t>
      </w:r>
      <w:r w:rsidR="00A35136" w:rsidRPr="00185EA1">
        <w:rPr>
          <w:rFonts w:ascii="Times New Roman" w:hAnsi="Times New Roman" w:cs="Times New Roman"/>
          <w:sz w:val="24"/>
          <w:szCs w:val="24"/>
        </w:rPr>
        <w:t>to find a solution to various classical</w:t>
      </w:r>
      <w:r w:rsidR="002C4153" w:rsidRPr="00185EA1">
        <w:rPr>
          <w:rFonts w:ascii="Times New Roman" w:hAnsi="Times New Roman" w:cs="Times New Roman"/>
          <w:sz w:val="24"/>
          <w:szCs w:val="24"/>
        </w:rPr>
        <w:t xml:space="preserve"> problems and mysteries which include the timelessness experienced with regards to temporal truths against </w:t>
      </w:r>
      <w:r w:rsidR="00A35136" w:rsidRPr="00185EA1">
        <w:rPr>
          <w:rFonts w:ascii="Times New Roman" w:hAnsi="Times New Roman" w:cs="Times New Roman"/>
          <w:sz w:val="24"/>
          <w:szCs w:val="24"/>
        </w:rPr>
        <w:t>determination,</w:t>
      </w:r>
      <w:r w:rsidR="002C4153" w:rsidRPr="00185EA1">
        <w:rPr>
          <w:rFonts w:ascii="Times New Roman" w:hAnsi="Times New Roman" w:cs="Times New Roman"/>
          <w:sz w:val="24"/>
          <w:szCs w:val="24"/>
        </w:rPr>
        <w:t xml:space="preserve"> event ontologies, and the correct meaning of the existence of </w:t>
      </w:r>
      <w:r w:rsidR="00A35136" w:rsidRPr="00185EA1">
        <w:rPr>
          <w:rFonts w:ascii="Times New Roman" w:hAnsi="Times New Roman" w:cs="Times New Roman"/>
          <w:sz w:val="24"/>
          <w:szCs w:val="24"/>
        </w:rPr>
        <w:t>substances.</w:t>
      </w:r>
    </w:p>
    <w:p w:rsidR="00712584" w:rsidRDefault="007F31A9" w:rsidP="001C27D0">
      <w:pPr>
        <w:ind w:firstLine="0"/>
        <w:rPr>
          <w:rFonts w:ascii="Times New Roman" w:hAnsi="Times New Roman" w:cs="Times New Roman"/>
          <w:sz w:val="24"/>
          <w:szCs w:val="24"/>
        </w:rPr>
      </w:pPr>
      <w:r w:rsidRPr="00185EA1">
        <w:rPr>
          <w:rFonts w:ascii="Times New Roman" w:hAnsi="Times New Roman" w:cs="Times New Roman"/>
          <w:sz w:val="24"/>
          <w:szCs w:val="24"/>
        </w:rPr>
        <w:tab/>
        <w:t>The first contact with the article elicited a negative reaction</w:t>
      </w:r>
      <w:r w:rsidR="00712584">
        <w:rPr>
          <w:rFonts w:ascii="Times New Roman" w:hAnsi="Times New Roman" w:cs="Times New Roman"/>
          <w:sz w:val="24"/>
          <w:szCs w:val="24"/>
        </w:rPr>
        <w:t xml:space="preserve"> as it was </w:t>
      </w:r>
      <w:bookmarkStart w:id="0" w:name="_GoBack"/>
      <w:bookmarkEnd w:id="0"/>
      <w:r w:rsidR="00ED6EB3">
        <w:rPr>
          <w:rFonts w:ascii="Times New Roman" w:hAnsi="Times New Roman" w:cs="Times New Roman"/>
          <w:sz w:val="24"/>
          <w:szCs w:val="24"/>
        </w:rPr>
        <w:t>written in</w:t>
      </w:r>
      <w:r w:rsidRPr="00185EA1">
        <w:rPr>
          <w:rFonts w:ascii="Times New Roman" w:hAnsi="Times New Roman" w:cs="Times New Roman"/>
          <w:sz w:val="24"/>
          <w:szCs w:val="24"/>
        </w:rPr>
        <w:t xml:space="preserve"> a complicated format which made it difficult to follow. Additionally, the literature contained </w:t>
      </w:r>
      <w:r w:rsidR="00D945C7" w:rsidRPr="00185EA1">
        <w:rPr>
          <w:rFonts w:ascii="Times New Roman" w:hAnsi="Times New Roman" w:cs="Times New Roman"/>
          <w:sz w:val="24"/>
          <w:szCs w:val="24"/>
        </w:rPr>
        <w:t>a lot</w:t>
      </w:r>
      <w:r w:rsidRPr="00185EA1">
        <w:rPr>
          <w:rFonts w:ascii="Times New Roman" w:hAnsi="Times New Roman" w:cs="Times New Roman"/>
          <w:sz w:val="24"/>
          <w:szCs w:val="24"/>
        </w:rPr>
        <w:t xml:space="preserve"> of technical jargon</w:t>
      </w:r>
      <w:r w:rsidR="00712584">
        <w:rPr>
          <w:rFonts w:ascii="Times New Roman" w:hAnsi="Times New Roman" w:cs="Times New Roman"/>
          <w:sz w:val="24"/>
          <w:szCs w:val="24"/>
        </w:rPr>
        <w:t xml:space="preserve"> which required expert interpretation</w:t>
      </w:r>
    </w:p>
    <w:p w:rsidR="002039AB" w:rsidRPr="00185EA1" w:rsidRDefault="007F31A9" w:rsidP="001C27D0">
      <w:pPr>
        <w:ind w:firstLine="0"/>
        <w:rPr>
          <w:rFonts w:ascii="Times New Roman" w:hAnsi="Times New Roman" w:cs="Times New Roman"/>
          <w:sz w:val="24"/>
          <w:szCs w:val="24"/>
        </w:rPr>
      </w:pPr>
      <w:r w:rsidRPr="00185EA1">
        <w:rPr>
          <w:rFonts w:ascii="Times New Roman" w:hAnsi="Times New Roman" w:cs="Times New Roman"/>
          <w:sz w:val="24"/>
          <w:szCs w:val="24"/>
        </w:rPr>
        <w:tab/>
        <w:t>One of the arguments from the main thesis concerned theoretical entities and their nature. This part of th</w:t>
      </w:r>
      <w:r w:rsidR="00126C14" w:rsidRPr="00185EA1">
        <w:rPr>
          <w:rFonts w:ascii="Times New Roman" w:hAnsi="Times New Roman" w:cs="Times New Roman"/>
          <w:sz w:val="24"/>
          <w:szCs w:val="24"/>
        </w:rPr>
        <w:t xml:space="preserve">e thesis sought to establish if there exists a genuine distinction between observable scientific events and theoretical scientific </w:t>
      </w:r>
      <w:r w:rsidR="00712584" w:rsidRPr="00185EA1">
        <w:rPr>
          <w:rFonts w:ascii="Times New Roman" w:hAnsi="Times New Roman" w:cs="Times New Roman"/>
          <w:sz w:val="24"/>
          <w:szCs w:val="24"/>
        </w:rPr>
        <w:t>projections</w:t>
      </w:r>
      <w:r w:rsidR="00712584">
        <w:rPr>
          <w:rFonts w:ascii="Times New Roman" w:hAnsi="Times New Roman" w:cs="Times New Roman"/>
          <w:sz w:val="24"/>
          <w:szCs w:val="24"/>
        </w:rPr>
        <w:t xml:space="preserve"> (</w:t>
      </w:r>
      <w:proofErr w:type="spellStart"/>
      <w:r w:rsidR="00712584">
        <w:rPr>
          <w:rFonts w:ascii="Times New Roman" w:hAnsi="Times New Roman" w:cs="Times New Roman"/>
          <w:color w:val="222222"/>
          <w:sz w:val="24"/>
          <w:szCs w:val="24"/>
          <w:shd w:val="clear" w:color="auto" w:fill="FFFFFF"/>
        </w:rPr>
        <w:t>Feigl</w:t>
      </w:r>
      <w:proofErr w:type="spellEnd"/>
      <w:r w:rsidR="00712584">
        <w:rPr>
          <w:rFonts w:ascii="Times New Roman" w:hAnsi="Times New Roman" w:cs="Times New Roman"/>
          <w:color w:val="222222"/>
          <w:sz w:val="24"/>
          <w:szCs w:val="24"/>
          <w:shd w:val="clear" w:color="auto" w:fill="FFFFFF"/>
        </w:rPr>
        <w:t xml:space="preserve"> </w:t>
      </w:r>
      <w:r w:rsidR="00712584" w:rsidRPr="00185EA1">
        <w:rPr>
          <w:rFonts w:ascii="Times New Roman" w:hAnsi="Times New Roman" w:cs="Times New Roman"/>
          <w:color w:val="222222"/>
          <w:sz w:val="24"/>
          <w:szCs w:val="24"/>
          <w:shd w:val="clear" w:color="auto" w:fill="FFFFFF"/>
        </w:rPr>
        <w:t xml:space="preserve">&amp; </w:t>
      </w:r>
      <w:r w:rsidR="00712584">
        <w:rPr>
          <w:rFonts w:ascii="Times New Roman" w:hAnsi="Times New Roman" w:cs="Times New Roman"/>
          <w:color w:val="222222"/>
          <w:sz w:val="24"/>
          <w:szCs w:val="24"/>
          <w:shd w:val="clear" w:color="auto" w:fill="FFFFFF"/>
        </w:rPr>
        <w:t>Maxwell, 1962</w:t>
      </w:r>
      <w:r w:rsidR="00712584">
        <w:rPr>
          <w:rFonts w:ascii="Times New Roman" w:hAnsi="Times New Roman" w:cs="Times New Roman"/>
          <w:color w:val="222222"/>
          <w:sz w:val="24"/>
          <w:szCs w:val="24"/>
          <w:shd w:val="clear" w:color="auto" w:fill="FFFFFF"/>
        </w:rPr>
        <w:t>)</w:t>
      </w:r>
      <w:r w:rsidR="00126C14" w:rsidRPr="00185EA1">
        <w:rPr>
          <w:rFonts w:ascii="Times New Roman" w:hAnsi="Times New Roman" w:cs="Times New Roman"/>
          <w:sz w:val="24"/>
          <w:szCs w:val="24"/>
        </w:rPr>
        <w:t>. This part of the thesis when coupled with issues of reductionism, instrumentalism, as well as theoretical entities, formed the basis of the paper.</w:t>
      </w:r>
    </w:p>
    <w:p w:rsidR="00712584" w:rsidRDefault="007F31A9" w:rsidP="001C27D0">
      <w:pPr>
        <w:ind w:firstLine="0"/>
        <w:rPr>
          <w:rFonts w:ascii="Times New Roman" w:hAnsi="Times New Roman" w:cs="Times New Roman"/>
          <w:sz w:val="24"/>
          <w:szCs w:val="24"/>
        </w:rPr>
      </w:pPr>
      <w:r w:rsidRPr="00185EA1">
        <w:rPr>
          <w:rFonts w:ascii="Times New Roman" w:hAnsi="Times New Roman" w:cs="Times New Roman"/>
          <w:sz w:val="24"/>
          <w:szCs w:val="24"/>
        </w:rPr>
        <w:tab/>
        <w:t>The paper contained some aspects of persuasive elements that helped convince the audience about the deductions made by the authors of the paper.</w:t>
      </w:r>
      <w:r w:rsidR="00712584">
        <w:rPr>
          <w:rFonts w:ascii="Times New Roman" w:hAnsi="Times New Roman" w:cs="Times New Roman"/>
          <w:sz w:val="24"/>
          <w:szCs w:val="24"/>
        </w:rPr>
        <w:t xml:space="preserve"> However, complicated and long formats reversed the benefits of expository writing.</w:t>
      </w:r>
    </w:p>
    <w:p w:rsidR="00ED5E8D" w:rsidRPr="00185EA1" w:rsidRDefault="007F31A9" w:rsidP="001C27D0">
      <w:pPr>
        <w:ind w:firstLine="0"/>
        <w:rPr>
          <w:rFonts w:ascii="Times New Roman" w:hAnsi="Times New Roman" w:cs="Times New Roman"/>
          <w:sz w:val="24"/>
          <w:szCs w:val="24"/>
        </w:rPr>
      </w:pPr>
      <w:r w:rsidRPr="00185EA1">
        <w:rPr>
          <w:rFonts w:ascii="Times New Roman" w:hAnsi="Times New Roman" w:cs="Times New Roman"/>
          <w:sz w:val="24"/>
          <w:szCs w:val="24"/>
        </w:rPr>
        <w:tab/>
        <w:t xml:space="preserve">The strongest part of the argument </w:t>
      </w:r>
      <w:r w:rsidR="00185EA1">
        <w:rPr>
          <w:rFonts w:ascii="Times New Roman" w:hAnsi="Times New Roman" w:cs="Times New Roman"/>
          <w:sz w:val="24"/>
          <w:szCs w:val="24"/>
        </w:rPr>
        <w:t xml:space="preserve">is </w:t>
      </w:r>
      <w:r w:rsidRPr="00185EA1">
        <w:rPr>
          <w:rFonts w:ascii="Times New Roman" w:hAnsi="Times New Roman" w:cs="Times New Roman"/>
          <w:sz w:val="24"/>
          <w:szCs w:val="24"/>
        </w:rPr>
        <w:t>that there exists a genuine separation between the observable scientific events and the t</w:t>
      </w:r>
      <w:r w:rsidR="00185EA1">
        <w:rPr>
          <w:rFonts w:ascii="Times New Roman" w:hAnsi="Times New Roman" w:cs="Times New Roman"/>
          <w:sz w:val="24"/>
          <w:szCs w:val="24"/>
        </w:rPr>
        <w:t>heoretical scientific aspect (</w:t>
      </w:r>
      <w:proofErr w:type="spellStart"/>
      <w:r w:rsidR="00185EA1">
        <w:rPr>
          <w:rFonts w:ascii="Times New Roman" w:hAnsi="Times New Roman" w:cs="Times New Roman"/>
          <w:color w:val="222222"/>
          <w:sz w:val="24"/>
          <w:szCs w:val="24"/>
          <w:shd w:val="clear" w:color="auto" w:fill="FFFFFF"/>
        </w:rPr>
        <w:t>Feigl</w:t>
      </w:r>
      <w:proofErr w:type="spellEnd"/>
      <w:r w:rsidR="00185EA1">
        <w:rPr>
          <w:rFonts w:ascii="Times New Roman" w:hAnsi="Times New Roman" w:cs="Times New Roman"/>
          <w:color w:val="222222"/>
          <w:sz w:val="24"/>
          <w:szCs w:val="24"/>
          <w:shd w:val="clear" w:color="auto" w:fill="FFFFFF"/>
        </w:rPr>
        <w:t xml:space="preserve"> </w:t>
      </w:r>
      <w:r w:rsidR="00185EA1" w:rsidRPr="00185EA1">
        <w:rPr>
          <w:rFonts w:ascii="Times New Roman" w:hAnsi="Times New Roman" w:cs="Times New Roman"/>
          <w:color w:val="222222"/>
          <w:sz w:val="24"/>
          <w:szCs w:val="24"/>
          <w:shd w:val="clear" w:color="auto" w:fill="FFFFFF"/>
        </w:rPr>
        <w:t xml:space="preserve">&amp; </w:t>
      </w:r>
      <w:r w:rsidR="00185EA1">
        <w:rPr>
          <w:rFonts w:ascii="Times New Roman" w:hAnsi="Times New Roman" w:cs="Times New Roman"/>
          <w:color w:val="222222"/>
          <w:sz w:val="24"/>
          <w:szCs w:val="24"/>
          <w:shd w:val="clear" w:color="auto" w:fill="FFFFFF"/>
        </w:rPr>
        <w:t>Maxwell, 1962)</w:t>
      </w:r>
      <w:r w:rsidRPr="00185EA1">
        <w:rPr>
          <w:rFonts w:ascii="Times New Roman" w:hAnsi="Times New Roman" w:cs="Times New Roman"/>
          <w:sz w:val="24"/>
          <w:szCs w:val="24"/>
        </w:rPr>
        <w:t>.</w:t>
      </w:r>
      <w:r w:rsidR="00D945C7" w:rsidRPr="00185EA1">
        <w:rPr>
          <w:rFonts w:ascii="Times New Roman" w:hAnsi="Times New Roman" w:cs="Times New Roman"/>
          <w:sz w:val="24"/>
          <w:szCs w:val="24"/>
        </w:rPr>
        <w:t xml:space="preserve"> This statement is strong as it is supported by the fact that as science continues to clearly define what is </w:t>
      </w:r>
      <w:r w:rsidR="00D945C7" w:rsidRPr="00185EA1">
        <w:rPr>
          <w:rFonts w:ascii="Times New Roman" w:hAnsi="Times New Roman" w:cs="Times New Roman"/>
          <w:sz w:val="24"/>
          <w:szCs w:val="24"/>
        </w:rPr>
        <w:lastRenderedPageBreak/>
        <w:t xml:space="preserve">meant by scientific observation and therefore the issues and problems that don't fall under the scientific definition of observable entities are classified as theoretical aspects. </w:t>
      </w:r>
    </w:p>
    <w:p w:rsidR="00185EA1" w:rsidRDefault="007F31A9" w:rsidP="001C27D0">
      <w:pPr>
        <w:ind w:firstLine="0"/>
        <w:rPr>
          <w:rFonts w:ascii="Times New Roman" w:hAnsi="Times New Roman" w:cs="Times New Roman"/>
          <w:sz w:val="24"/>
          <w:szCs w:val="24"/>
        </w:rPr>
      </w:pPr>
      <w:r w:rsidRPr="00185EA1">
        <w:rPr>
          <w:rFonts w:ascii="Times New Roman" w:hAnsi="Times New Roman" w:cs="Times New Roman"/>
          <w:sz w:val="24"/>
          <w:szCs w:val="24"/>
        </w:rPr>
        <w:tab/>
        <w:t>The weakest section of the argument that there exists a genuine separation between the observable scientific events and the theoretical scientific aspects is the fact that the proposed observational concept lacks felicitousness sinc</w:t>
      </w:r>
      <w:r w:rsidR="00053275" w:rsidRPr="00185EA1">
        <w:rPr>
          <w:rFonts w:ascii="Times New Roman" w:hAnsi="Times New Roman" w:cs="Times New Roman"/>
          <w:sz w:val="24"/>
          <w:szCs w:val="24"/>
        </w:rPr>
        <w:t>e it leads to the excessive conversion of expression which logical empiricist classify as either observational or theoretical.</w:t>
      </w:r>
    </w:p>
    <w:p w:rsidR="00053275" w:rsidRPr="00185EA1" w:rsidRDefault="007F31A9" w:rsidP="001C27D0">
      <w:pPr>
        <w:ind w:firstLine="0"/>
        <w:rPr>
          <w:rFonts w:ascii="Times New Roman" w:hAnsi="Times New Roman" w:cs="Times New Roman"/>
          <w:sz w:val="24"/>
          <w:szCs w:val="24"/>
        </w:rPr>
      </w:pPr>
      <w:r>
        <w:rPr>
          <w:rFonts w:ascii="Times New Roman" w:hAnsi="Times New Roman" w:cs="Times New Roman"/>
          <w:sz w:val="24"/>
          <w:szCs w:val="24"/>
        </w:rPr>
        <w:tab/>
      </w:r>
      <w:r w:rsidR="002C0D82" w:rsidRPr="00185EA1">
        <w:rPr>
          <w:rFonts w:ascii="Times New Roman" w:hAnsi="Times New Roman" w:cs="Times New Roman"/>
          <w:sz w:val="24"/>
          <w:szCs w:val="24"/>
        </w:rPr>
        <w:t xml:space="preserve">The concepts that are explained by the authors in the book are correct. This is because it is true that there exists a difference in the nature of scientific observations. Additionally, the two classifications of scientific aspects, observable and theoretical, have been proven to be separated by a diffuse line which hops from one scientific anomaly to another as it continues to tilt towards the side of the theoretical aspects of scientific research. Maxwell's evidence as highlighted in the paper supports this conclusion. </w:t>
      </w:r>
    </w:p>
    <w:p w:rsidR="005E7FDE" w:rsidRPr="00185EA1" w:rsidRDefault="007F31A9" w:rsidP="001C27D0">
      <w:pPr>
        <w:ind w:firstLine="0"/>
        <w:rPr>
          <w:rFonts w:ascii="Times New Roman" w:hAnsi="Times New Roman" w:cs="Times New Roman"/>
          <w:sz w:val="24"/>
          <w:szCs w:val="24"/>
        </w:rPr>
      </w:pPr>
      <w:r w:rsidRPr="00185EA1">
        <w:rPr>
          <w:rFonts w:ascii="Times New Roman" w:hAnsi="Times New Roman" w:cs="Times New Roman"/>
          <w:sz w:val="24"/>
          <w:szCs w:val="24"/>
        </w:rPr>
        <w:tab/>
        <w:t xml:space="preserve">Questions arising from the paper regard the interpretation of the concept of </w:t>
      </w:r>
      <w:proofErr w:type="spellStart"/>
      <w:r w:rsidRPr="00185EA1">
        <w:rPr>
          <w:rFonts w:ascii="Times New Roman" w:hAnsi="Times New Roman" w:cs="Times New Roman"/>
          <w:sz w:val="24"/>
          <w:szCs w:val="24"/>
        </w:rPr>
        <w:t>geochronometry</w:t>
      </w:r>
      <w:proofErr w:type="spellEnd"/>
      <w:r w:rsidRPr="00185EA1">
        <w:rPr>
          <w:rFonts w:ascii="Times New Roman" w:hAnsi="Times New Roman" w:cs="Times New Roman"/>
          <w:sz w:val="24"/>
          <w:szCs w:val="24"/>
        </w:rPr>
        <w:t xml:space="preserve"> and its impact on time and space. </w:t>
      </w:r>
    </w:p>
    <w:p w:rsidR="005E7FDE" w:rsidRPr="00185EA1" w:rsidRDefault="007F31A9">
      <w:pPr>
        <w:rPr>
          <w:rFonts w:ascii="Times New Roman" w:hAnsi="Times New Roman" w:cs="Times New Roman"/>
          <w:sz w:val="24"/>
          <w:szCs w:val="24"/>
        </w:rPr>
      </w:pPr>
      <w:r w:rsidRPr="00185EA1">
        <w:rPr>
          <w:rFonts w:ascii="Times New Roman" w:hAnsi="Times New Roman" w:cs="Times New Roman"/>
          <w:sz w:val="24"/>
          <w:szCs w:val="24"/>
        </w:rPr>
        <w:br w:type="page"/>
      </w:r>
    </w:p>
    <w:p w:rsidR="005E7FDE" w:rsidRPr="00185EA1" w:rsidRDefault="007F31A9" w:rsidP="005E7FDE">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E7FDE" w:rsidRPr="00185EA1" w:rsidRDefault="007F31A9" w:rsidP="005E7FDE">
      <w:pPr>
        <w:ind w:firstLine="0"/>
        <w:rPr>
          <w:rFonts w:ascii="Times New Roman" w:hAnsi="Times New Roman" w:cs="Times New Roman"/>
          <w:sz w:val="24"/>
          <w:szCs w:val="24"/>
        </w:rPr>
      </w:pPr>
      <w:proofErr w:type="spellStart"/>
      <w:r w:rsidRPr="00185EA1">
        <w:rPr>
          <w:rFonts w:ascii="Times New Roman" w:hAnsi="Times New Roman" w:cs="Times New Roman"/>
          <w:color w:val="222222"/>
          <w:sz w:val="24"/>
          <w:szCs w:val="24"/>
          <w:shd w:val="clear" w:color="auto" w:fill="FFFFFF"/>
        </w:rPr>
        <w:t>Feigl</w:t>
      </w:r>
      <w:proofErr w:type="spellEnd"/>
      <w:r w:rsidRPr="00185EA1">
        <w:rPr>
          <w:rFonts w:ascii="Times New Roman" w:hAnsi="Times New Roman" w:cs="Times New Roman"/>
          <w:color w:val="222222"/>
          <w:sz w:val="24"/>
          <w:szCs w:val="24"/>
          <w:shd w:val="clear" w:color="auto" w:fill="FFFFFF"/>
        </w:rPr>
        <w:t xml:space="preserve">, H., &amp; Maxwell, G. (1962). Scientific Explanation, Space, and Time: Minnesota Studies in </w:t>
      </w:r>
      <w:r w:rsidR="00AD1B72">
        <w:rPr>
          <w:rFonts w:ascii="Times New Roman" w:hAnsi="Times New Roman" w:cs="Times New Roman"/>
          <w:color w:val="222222"/>
          <w:sz w:val="24"/>
          <w:szCs w:val="24"/>
          <w:shd w:val="clear" w:color="auto" w:fill="FFFFFF"/>
        </w:rPr>
        <w:tab/>
      </w:r>
      <w:r w:rsidRPr="00185EA1">
        <w:rPr>
          <w:rFonts w:ascii="Times New Roman" w:hAnsi="Times New Roman" w:cs="Times New Roman"/>
          <w:color w:val="222222"/>
          <w:sz w:val="24"/>
          <w:szCs w:val="24"/>
          <w:shd w:val="clear" w:color="auto" w:fill="FFFFFF"/>
        </w:rPr>
        <w:t>the Philosophy of Science.</w:t>
      </w:r>
    </w:p>
    <w:sectPr w:rsidR="005E7FDE" w:rsidRPr="00185EA1" w:rsidSect="00185EA1">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68B" w:rsidRDefault="0057468B">
      <w:pPr>
        <w:spacing w:after="0" w:line="240" w:lineRule="auto"/>
      </w:pPr>
      <w:r>
        <w:separator/>
      </w:r>
    </w:p>
  </w:endnote>
  <w:endnote w:type="continuationSeparator" w:id="0">
    <w:p w:rsidR="0057468B" w:rsidRDefault="00574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68B" w:rsidRDefault="0057468B">
      <w:pPr>
        <w:spacing w:after="0" w:line="240" w:lineRule="auto"/>
      </w:pPr>
      <w:r>
        <w:separator/>
      </w:r>
    </w:p>
  </w:footnote>
  <w:footnote w:type="continuationSeparator" w:id="0">
    <w:p w:rsidR="0057468B" w:rsidRDefault="005746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50199753"/>
      <w:docPartObj>
        <w:docPartGallery w:val="Page Numbers (Top of Page)"/>
        <w:docPartUnique/>
      </w:docPartObj>
    </w:sdtPr>
    <w:sdtEndPr>
      <w:rPr>
        <w:noProof/>
      </w:rPr>
    </w:sdtEndPr>
    <w:sdtContent>
      <w:p w:rsidR="00185EA1" w:rsidRPr="00185EA1" w:rsidRDefault="007F31A9" w:rsidP="00185EA1">
        <w:pPr>
          <w:pStyle w:val="Header"/>
          <w:ind w:firstLine="0"/>
          <w:rPr>
            <w:rFonts w:ascii="Times New Roman" w:hAnsi="Times New Roman" w:cs="Times New Roman"/>
            <w:sz w:val="24"/>
            <w:szCs w:val="24"/>
          </w:rPr>
        </w:pPr>
        <w:r w:rsidRPr="00185EA1">
          <w:rPr>
            <w:rFonts w:ascii="Times New Roman" w:hAnsi="Times New Roman" w:cs="Times New Roman"/>
            <w:sz w:val="24"/>
            <w:szCs w:val="24"/>
          </w:rPr>
          <w:t>SCIENTIFIC EXPLANATION, SPACE, AND TIME</w:t>
        </w:r>
        <w:r>
          <w:rPr>
            <w:rFonts w:ascii="Times New Roman" w:hAnsi="Times New Roman" w:cs="Times New Roman"/>
            <w:sz w:val="24"/>
            <w:szCs w:val="24"/>
          </w:rPr>
          <w:t xml:space="preserve">                                                                   </w:t>
        </w:r>
        <w:r w:rsidRPr="00185EA1">
          <w:rPr>
            <w:rFonts w:ascii="Times New Roman" w:hAnsi="Times New Roman" w:cs="Times New Roman"/>
            <w:sz w:val="24"/>
            <w:szCs w:val="24"/>
          </w:rPr>
          <w:fldChar w:fldCharType="begin"/>
        </w:r>
        <w:r w:rsidRPr="00185EA1">
          <w:rPr>
            <w:rFonts w:ascii="Times New Roman" w:hAnsi="Times New Roman" w:cs="Times New Roman"/>
            <w:sz w:val="24"/>
            <w:szCs w:val="24"/>
          </w:rPr>
          <w:instrText xml:space="preserve"> PAGE   \* MERGEFORMAT </w:instrText>
        </w:r>
        <w:r w:rsidRPr="00185EA1">
          <w:rPr>
            <w:rFonts w:ascii="Times New Roman" w:hAnsi="Times New Roman" w:cs="Times New Roman"/>
            <w:sz w:val="24"/>
            <w:szCs w:val="24"/>
          </w:rPr>
          <w:fldChar w:fldCharType="separate"/>
        </w:r>
        <w:r w:rsidR="00ED6EB3">
          <w:rPr>
            <w:rFonts w:ascii="Times New Roman" w:hAnsi="Times New Roman" w:cs="Times New Roman"/>
            <w:noProof/>
            <w:sz w:val="24"/>
            <w:szCs w:val="24"/>
          </w:rPr>
          <w:t>3</w:t>
        </w:r>
        <w:r w:rsidRPr="00185EA1">
          <w:rPr>
            <w:rFonts w:ascii="Times New Roman" w:hAnsi="Times New Roman" w:cs="Times New Roman"/>
            <w:noProof/>
            <w:sz w:val="24"/>
            <w:szCs w:val="24"/>
          </w:rPr>
          <w:fldChar w:fldCharType="end"/>
        </w:r>
      </w:p>
    </w:sdtContent>
  </w:sdt>
  <w:p w:rsidR="00185EA1" w:rsidRPr="00185EA1" w:rsidRDefault="00185EA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EA1" w:rsidRPr="00185EA1" w:rsidRDefault="007F31A9" w:rsidP="00185EA1">
    <w:pPr>
      <w:pStyle w:val="Header"/>
      <w:ind w:firstLine="0"/>
      <w:rPr>
        <w:rFonts w:ascii="Times New Roman" w:hAnsi="Times New Roman" w:cs="Times New Roman"/>
        <w:sz w:val="24"/>
        <w:szCs w:val="24"/>
      </w:rPr>
    </w:pPr>
    <w:r w:rsidRPr="00185EA1">
      <w:rPr>
        <w:rFonts w:ascii="Times New Roman" w:hAnsi="Times New Roman" w:cs="Times New Roman"/>
        <w:sz w:val="24"/>
        <w:szCs w:val="24"/>
      </w:rPr>
      <w:t>Running head:</w:t>
    </w:r>
    <w:sdt>
      <w:sdtPr>
        <w:rPr>
          <w:rFonts w:ascii="Times New Roman" w:hAnsi="Times New Roman" w:cs="Times New Roman"/>
          <w:sz w:val="24"/>
          <w:szCs w:val="24"/>
        </w:rPr>
        <w:id w:val="-1853714542"/>
        <w:docPartObj>
          <w:docPartGallery w:val="Page Numbers (Top of Page)"/>
          <w:docPartUnique/>
        </w:docPartObj>
      </w:sdtPr>
      <w:sdtEndPr>
        <w:rPr>
          <w:noProof/>
        </w:rPr>
      </w:sdtEndPr>
      <w:sdtContent>
        <w:r w:rsidRPr="00185EA1">
          <w:rPr>
            <w:rFonts w:ascii="Times New Roman" w:hAnsi="Times New Roman" w:cs="Times New Roman"/>
            <w:sz w:val="24"/>
            <w:szCs w:val="24"/>
          </w:rPr>
          <w:t xml:space="preserve"> SCIENTIFIC EXPLANATION, SPACE, AND TIME</w:t>
        </w:r>
      </w:sdtContent>
    </w:sdt>
  </w:p>
  <w:p w:rsidR="00185EA1" w:rsidRPr="00185EA1" w:rsidRDefault="00185EA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7D0"/>
    <w:rsid w:val="00004772"/>
    <w:rsid w:val="00053275"/>
    <w:rsid w:val="0006230B"/>
    <w:rsid w:val="00126C14"/>
    <w:rsid w:val="00147AAE"/>
    <w:rsid w:val="00185EA1"/>
    <w:rsid w:val="001870CC"/>
    <w:rsid w:val="001C27D0"/>
    <w:rsid w:val="0020229A"/>
    <w:rsid w:val="002039AB"/>
    <w:rsid w:val="002C0D82"/>
    <w:rsid w:val="002C4153"/>
    <w:rsid w:val="00450D36"/>
    <w:rsid w:val="00494594"/>
    <w:rsid w:val="0057468B"/>
    <w:rsid w:val="005E7FDE"/>
    <w:rsid w:val="00712584"/>
    <w:rsid w:val="007C7696"/>
    <w:rsid w:val="007F31A9"/>
    <w:rsid w:val="00A35136"/>
    <w:rsid w:val="00AD1B72"/>
    <w:rsid w:val="00BB51DC"/>
    <w:rsid w:val="00C36040"/>
    <w:rsid w:val="00D945C7"/>
    <w:rsid w:val="00ED5E8D"/>
    <w:rsid w:val="00ED6EB3"/>
    <w:rsid w:val="00F046F7"/>
    <w:rsid w:val="00F1328F"/>
    <w:rsid w:val="00FF5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D1E89E-4BDC-48F2-A3FE-8267148F3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87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70CC"/>
    <w:rPr>
      <w:rFonts w:ascii="Tahoma" w:hAnsi="Tahoma" w:cs="Tahoma"/>
      <w:sz w:val="16"/>
      <w:szCs w:val="16"/>
    </w:rPr>
  </w:style>
  <w:style w:type="paragraph" w:styleId="Header">
    <w:name w:val="header"/>
    <w:basedOn w:val="Normal"/>
    <w:link w:val="HeaderChar"/>
    <w:uiPriority w:val="99"/>
    <w:unhideWhenUsed/>
    <w:rsid w:val="00185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EA1"/>
  </w:style>
  <w:style w:type="paragraph" w:styleId="Footer">
    <w:name w:val="footer"/>
    <w:basedOn w:val="Normal"/>
    <w:link w:val="FooterChar"/>
    <w:uiPriority w:val="99"/>
    <w:unhideWhenUsed/>
    <w:rsid w:val="00185E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1</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eric wachaga</cp:lastModifiedBy>
  <cp:revision>11</cp:revision>
  <dcterms:created xsi:type="dcterms:W3CDTF">2018-10-03T17:27:00Z</dcterms:created>
  <dcterms:modified xsi:type="dcterms:W3CDTF">2018-10-03T21:59:00Z</dcterms:modified>
</cp:coreProperties>
</file>